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C712" w14:textId="1B236A87" w:rsidR="00454E63" w:rsidRPr="00454E63" w:rsidRDefault="00454E63" w:rsidP="00454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</w:pPr>
      <w:r>
        <w:rPr>
          <w:rFonts w:ascii="Helvetica" w:eastAsia="Times New Roman" w:hAnsi="Helvetica" w:cs="Helvetica"/>
          <w:noProof/>
          <w:color w:val="7B6352"/>
          <w:sz w:val="24"/>
          <w:szCs w:val="24"/>
          <w:lang w:eastAsia="nl-BE"/>
        </w:rPr>
        <w:t>Domaine de Montine</w:t>
      </w:r>
    </w:p>
    <w:p w14:paraId="0D98B61D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eastAsia="nl-BE"/>
        </w:rPr>
      </w:pPr>
      <w:proofErr w:type="spellStart"/>
      <w:r w:rsidRPr="00454E63">
        <w:rPr>
          <w:rFonts w:ascii="inherit" w:eastAsia="Times New Roman" w:hAnsi="inherit" w:cs="Helvetica"/>
          <w:b/>
          <w:bCs/>
          <w:color w:val="FFFFFF"/>
          <w:sz w:val="20"/>
          <w:szCs w:val="20"/>
          <w:shd w:val="clear" w:color="auto" w:fill="F0AD4E"/>
          <w:lang w:eastAsia="nl-BE"/>
        </w:rPr>
        <w:t>Grignan</w:t>
      </w:r>
      <w:proofErr w:type="spellEnd"/>
      <w:r w:rsidRPr="00454E63">
        <w:rPr>
          <w:rFonts w:ascii="inherit" w:eastAsia="Times New Roman" w:hAnsi="inherit" w:cs="Helvetica"/>
          <w:b/>
          <w:bCs/>
          <w:color w:val="FFFFFF"/>
          <w:sz w:val="20"/>
          <w:szCs w:val="20"/>
          <w:shd w:val="clear" w:color="auto" w:fill="F0AD4E"/>
          <w:lang w:eastAsia="nl-BE"/>
        </w:rPr>
        <w:t>-les-</w:t>
      </w:r>
      <w:proofErr w:type="spellStart"/>
      <w:r w:rsidRPr="00454E63">
        <w:rPr>
          <w:rFonts w:ascii="inherit" w:eastAsia="Times New Roman" w:hAnsi="inherit" w:cs="Helvetica"/>
          <w:b/>
          <w:bCs/>
          <w:color w:val="FFFFFF"/>
          <w:sz w:val="20"/>
          <w:szCs w:val="20"/>
          <w:shd w:val="clear" w:color="auto" w:fill="F0AD4E"/>
          <w:lang w:eastAsia="nl-BE"/>
        </w:rPr>
        <w:t>Adhémar</w:t>
      </w:r>
      <w:proofErr w:type="spellEnd"/>
    </w:p>
    <w:p w14:paraId="368F2F55" w14:textId="77777777" w:rsidR="00454E63" w:rsidRPr="00454E63" w:rsidRDefault="00454E63" w:rsidP="00454E6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7B6352"/>
          <w:sz w:val="45"/>
          <w:szCs w:val="45"/>
          <w:lang w:eastAsia="nl-BE"/>
        </w:rPr>
      </w:pPr>
      <w:proofErr w:type="spellStart"/>
      <w:r w:rsidRPr="00454E63">
        <w:rPr>
          <w:rFonts w:ascii="inherit" w:eastAsia="Times New Roman" w:hAnsi="inherit" w:cs="Helvetica"/>
          <w:color w:val="7B6352"/>
          <w:sz w:val="45"/>
          <w:szCs w:val="45"/>
          <w:lang w:eastAsia="nl-BE"/>
        </w:rPr>
        <w:t>Viognier</w:t>
      </w:r>
      <w:proofErr w:type="spellEnd"/>
    </w:p>
    <w:p w14:paraId="2E179D95" w14:textId="77777777" w:rsidR="00454E63" w:rsidRPr="00454E63" w:rsidRDefault="00454E63" w:rsidP="00454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 xml:space="preserve">100%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>Viognier</w:t>
      </w:r>
      <w:proofErr w:type="spellEnd"/>
    </w:p>
    <w:p w14:paraId="5B051E77" w14:textId="77777777" w:rsidR="00454E63" w:rsidRPr="00454E63" w:rsidRDefault="00454E63" w:rsidP="00454E6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pict w14:anchorId="0DB5AFBE">
          <v:rect id="_x0000_i1026" style="width:0;height:0" o:hralign="center" o:hrstd="t" o:hr="t" fillcolor="#a0a0a0" stroked="f"/>
        </w:pict>
      </w:r>
    </w:p>
    <w:p w14:paraId="6E6EA40D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</w:pPr>
      <w:r w:rsidRPr="00454E63"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  <w:t>EXPOSITION :</w:t>
      </w:r>
    </w:p>
    <w:p w14:paraId="25988B59" w14:textId="77777777" w:rsidR="00454E63" w:rsidRPr="00454E63" w:rsidRDefault="00454E63" w:rsidP="00454E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Sur des terroirs à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dominante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calcaire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pour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bénéficier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d’une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belle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minéralité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.</w:t>
      </w:r>
    </w:p>
    <w:p w14:paraId="68269C49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</w:pPr>
      <w:r w:rsidRPr="00454E63"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  <w:t>VITICULTURE :</w:t>
      </w:r>
    </w:p>
    <w:p w14:paraId="2C469D3F" w14:textId="77777777" w:rsidR="00454E63" w:rsidRPr="00454E63" w:rsidRDefault="00454E63" w:rsidP="00454E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Nous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travaillons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dans le plus grand respect de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l’environnement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depuis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plus de 20 ans.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Tous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nos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travaux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sont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strictement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raisonnés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à la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parcelle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dans le respect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équilibre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sol/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plante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.</w:t>
      </w: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br/>
        <w:t xml:space="preserve">Travail des sols et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enherbement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en alternance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sont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pratiqués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depuis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tout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autant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de temps. Travaux en verts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manuels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.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Palissage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sur 3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ou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4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fils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.</w:t>
      </w: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br/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>Vendanges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 xml:space="preserve"> de nuit de rigueur.</w:t>
      </w:r>
    </w:p>
    <w:p w14:paraId="2C0B55FA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eastAsia="nl-BE"/>
        </w:rPr>
      </w:pPr>
      <w:r w:rsidRPr="00454E63">
        <w:rPr>
          <w:rFonts w:ascii="inherit" w:eastAsia="Times New Roman" w:hAnsi="inherit" w:cs="Helvetica"/>
          <w:color w:val="7B6352"/>
          <w:sz w:val="27"/>
          <w:szCs w:val="27"/>
          <w:lang w:eastAsia="nl-BE"/>
        </w:rPr>
        <w:t>VINIFICATION :</w:t>
      </w:r>
    </w:p>
    <w:p w14:paraId="49EE145D" w14:textId="77777777" w:rsidR="00454E63" w:rsidRPr="00454E63" w:rsidRDefault="00454E63" w:rsidP="00454E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</w:pP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>Légère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>macération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eastAsia="nl-BE"/>
        </w:rPr>
        <w:t xml:space="preserve"> pelliculaire de 4h.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Pressurage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à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froid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,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débourbage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naturel, fermentation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intégralement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thermo-contrôlée (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Elevage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sur lies, en barrique sur 30% de la cuvée avec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bâtonnage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hebdomadaire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.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Degré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d’alcool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: 14%</w:t>
      </w:r>
    </w:p>
    <w:p w14:paraId="4D9004A2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</w:pPr>
      <w:r w:rsidRPr="00454E63"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  <w:t>ALLIANCE METS ET VINS :</w:t>
      </w:r>
    </w:p>
    <w:p w14:paraId="290E9451" w14:textId="77777777" w:rsidR="00454E63" w:rsidRPr="00454E63" w:rsidRDefault="00454E63" w:rsidP="00454E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Son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élégance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et son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charme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naturel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lui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permettent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de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s’accorder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parfaitement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avec des plats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truffés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… (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ravioles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,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omelette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, croque-en-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sel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)</w:t>
      </w: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br/>
        <w:t xml:space="preserve">Sur des Saint Jacques,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ou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poissons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cuisinés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en crème, foie gras…</w:t>
      </w: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br/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Seul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comme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vin de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réflexion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ou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en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apéritif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,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il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se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suffit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à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lui-même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.</w:t>
      </w:r>
    </w:p>
    <w:p w14:paraId="2F5CBC9F" w14:textId="77777777" w:rsidR="00454E63" w:rsidRPr="00454E63" w:rsidRDefault="00454E63" w:rsidP="00454E6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</w:pPr>
      <w:r w:rsidRPr="00454E63">
        <w:rPr>
          <w:rFonts w:ascii="inherit" w:eastAsia="Times New Roman" w:hAnsi="inherit" w:cs="Helvetica"/>
          <w:color w:val="7B6352"/>
          <w:sz w:val="27"/>
          <w:szCs w:val="27"/>
          <w:lang w:val="en-US" w:eastAsia="nl-BE"/>
        </w:rPr>
        <w:t>GARDE :</w:t>
      </w:r>
    </w:p>
    <w:p w14:paraId="13BCE765" w14:textId="77777777" w:rsidR="00454E63" w:rsidRPr="00454E63" w:rsidRDefault="00454E63" w:rsidP="00454E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</w:pPr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À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déguster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dés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votre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retour à la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maison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… </w:t>
      </w:r>
      <w:proofErr w:type="spellStart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>ou</w:t>
      </w:r>
      <w:proofErr w:type="spellEnd"/>
      <w:r w:rsidRPr="00454E63">
        <w:rPr>
          <w:rFonts w:ascii="Helvetica" w:eastAsia="Times New Roman" w:hAnsi="Helvetica" w:cs="Helvetica"/>
          <w:color w:val="7B6352"/>
          <w:sz w:val="24"/>
          <w:szCs w:val="24"/>
          <w:lang w:val="en-US" w:eastAsia="nl-BE"/>
        </w:rPr>
        <w:t xml:space="preserve"> dans les 3 à 5 ans.</w:t>
      </w:r>
    </w:p>
    <w:p w14:paraId="0F9BA109" w14:textId="77777777" w:rsidR="007F0BFD" w:rsidRPr="00454E63" w:rsidRDefault="00454E63">
      <w:pPr>
        <w:rPr>
          <w:lang w:val="en-US"/>
        </w:rPr>
      </w:pPr>
    </w:p>
    <w:sectPr w:rsidR="007F0BFD" w:rsidRPr="0045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3"/>
    <w:rsid w:val="00301629"/>
    <w:rsid w:val="00454E63"/>
    <w:rsid w:val="00A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366"/>
  <w15:chartTrackingRefBased/>
  <w15:docId w15:val="{1D02CBCF-0397-4C1A-A332-4A1043E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54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454E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4E6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54E6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label">
    <w:name w:val="label"/>
    <w:basedOn w:val="Standaardalinea-lettertype"/>
    <w:rsid w:val="00454E63"/>
  </w:style>
  <w:style w:type="paragraph" w:styleId="Normaalweb">
    <w:name w:val="Normal (Web)"/>
    <w:basedOn w:val="Standaard"/>
    <w:uiPriority w:val="99"/>
    <w:semiHidden/>
    <w:unhideWhenUsed/>
    <w:rsid w:val="0045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D1DE1-61AF-40AA-AD62-BEC358FEA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7EC0F-4F9F-4CA6-A7D0-DD61B5F89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94F9-AA78-40EE-A220-BCAC02637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2020-08-03T11:33:00Z</dcterms:created>
  <dcterms:modified xsi:type="dcterms:W3CDTF">2020-08-03T11:34:00Z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